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23A470E9">
      <w:pPr>
        <w:jc w:val="left"/>
        <w:rPr>
          <w:rFonts w:hint="eastAsia" w:ascii="仿宋" w:hAnsi="仿宋" w:eastAsia="仿宋" w:cs="仿宋"/>
          <w:b w:val="0"/>
          <w:bCs w:val="0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b w:val="0"/>
          <w:bCs w:val="0"/>
          <w:sz w:val="32"/>
          <w:szCs w:val="32"/>
          <w:lang w:val="en-US" w:eastAsia="zh-CN"/>
        </w:rPr>
        <w:t>附件1：</w:t>
      </w:r>
    </w:p>
    <w:p w14:paraId="07FCE905">
      <w:pPr>
        <w:jc w:val="left"/>
        <w:rPr>
          <w:rFonts w:hint="eastAsia" w:ascii="黑体" w:hAnsi="黑体" w:eastAsia="黑体" w:cs="黑体"/>
          <w:b/>
          <w:bCs/>
          <w:sz w:val="32"/>
          <w:szCs w:val="32"/>
          <w:lang w:val="en-US" w:eastAsia="zh-CN"/>
        </w:rPr>
      </w:pPr>
    </w:p>
    <w:p w14:paraId="0929A567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spacing w:line="360" w:lineRule="auto"/>
        <w:jc w:val="center"/>
        <w:textAlignment w:val="auto"/>
        <w:rPr>
          <w:rFonts w:hint="eastAsia" w:ascii="黑体" w:hAnsi="黑体" w:eastAsia="黑体" w:cs="黑体"/>
          <w:b/>
          <w:bCs/>
          <w:sz w:val="44"/>
          <w:szCs w:val="44"/>
        </w:rPr>
      </w:pPr>
      <w:r>
        <w:rPr>
          <w:rFonts w:hint="eastAsia" w:ascii="黑体" w:hAnsi="黑体" w:eastAsia="黑体" w:cs="黑体"/>
          <w:b/>
          <w:bCs/>
          <w:sz w:val="44"/>
          <w:szCs w:val="44"/>
        </w:rPr>
        <w:t>20</w:t>
      </w:r>
      <w:r>
        <w:rPr>
          <w:rFonts w:hint="eastAsia" w:ascii="黑体" w:hAnsi="黑体" w:eastAsia="黑体" w:cs="黑体"/>
          <w:b/>
          <w:bCs/>
          <w:sz w:val="44"/>
          <w:szCs w:val="44"/>
          <w:lang w:val="en-US" w:eastAsia="zh-CN"/>
        </w:rPr>
        <w:t>24</w:t>
      </w:r>
      <w:r>
        <w:rPr>
          <w:rFonts w:hint="eastAsia" w:ascii="黑体" w:hAnsi="黑体" w:eastAsia="黑体" w:cs="黑体"/>
          <w:b/>
          <w:bCs/>
          <w:sz w:val="44"/>
          <w:szCs w:val="44"/>
        </w:rPr>
        <w:t>年度部门整体支出绩效自评报告</w:t>
      </w:r>
    </w:p>
    <w:p w14:paraId="2FB23605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spacing w:line="360" w:lineRule="auto"/>
        <w:jc w:val="center"/>
        <w:textAlignment w:val="auto"/>
        <w:rPr>
          <w:rFonts w:hint="eastAsia" w:ascii="黑体" w:hAnsi="黑体" w:eastAsia="黑体" w:cs="黑体"/>
          <w:b/>
          <w:bCs/>
          <w:sz w:val="44"/>
          <w:szCs w:val="44"/>
          <w:lang w:eastAsia="zh-CN"/>
        </w:rPr>
      </w:pPr>
      <w:r>
        <w:rPr>
          <w:rFonts w:hint="eastAsia" w:ascii="黑体" w:hAnsi="黑体" w:eastAsia="黑体" w:cs="黑体"/>
          <w:b/>
          <w:bCs/>
          <w:sz w:val="44"/>
          <w:szCs w:val="44"/>
          <w:lang w:eastAsia="zh-CN"/>
        </w:rPr>
        <w:t>（</w:t>
      </w:r>
      <w:r>
        <w:rPr>
          <w:rFonts w:hint="eastAsia" w:ascii="黑体" w:hAnsi="黑体" w:eastAsia="黑体" w:cs="黑体"/>
          <w:b/>
          <w:bCs/>
          <w:sz w:val="44"/>
          <w:szCs w:val="44"/>
          <w:lang w:val="en-US" w:eastAsia="zh-CN"/>
        </w:rPr>
        <w:t>参考模板</w:t>
      </w:r>
      <w:r>
        <w:rPr>
          <w:rFonts w:hint="eastAsia" w:ascii="黑体" w:hAnsi="黑体" w:eastAsia="黑体" w:cs="黑体"/>
          <w:b/>
          <w:bCs/>
          <w:sz w:val="44"/>
          <w:szCs w:val="44"/>
          <w:lang w:eastAsia="zh-CN"/>
        </w:rPr>
        <w:t>）</w:t>
      </w:r>
    </w:p>
    <w:p w14:paraId="4E7BD197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spacing w:line="360" w:lineRule="auto"/>
        <w:jc w:val="center"/>
        <w:textAlignment w:val="auto"/>
        <w:rPr>
          <w:rFonts w:hint="eastAsia"/>
        </w:rPr>
      </w:pPr>
    </w:p>
    <w:p w14:paraId="3C05BC55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360" w:lineRule="auto"/>
        <w:ind w:firstLine="321" w:firstLineChars="100"/>
        <w:textAlignment w:val="auto"/>
        <w:rPr>
          <w:rFonts w:hint="eastAsia" w:ascii="黑体" w:hAnsi="黑体" w:eastAsia="黑体" w:cs="黑体"/>
          <w:b/>
          <w:bCs/>
          <w:sz w:val="32"/>
          <w:szCs w:val="32"/>
        </w:rPr>
      </w:pPr>
      <w:r>
        <w:rPr>
          <w:rFonts w:hint="eastAsia" w:ascii="黑体" w:hAnsi="黑体" w:eastAsia="黑体" w:cs="黑体"/>
          <w:b/>
          <w:bCs/>
          <w:sz w:val="32"/>
          <w:szCs w:val="32"/>
        </w:rPr>
        <w:t>一、单位基本情况</w:t>
      </w:r>
    </w:p>
    <w:p w14:paraId="0984EA47">
      <w:pPr>
        <w:adjustRightInd w:val="0"/>
        <w:snapToGrid w:val="0"/>
        <w:spacing w:line="360" w:lineRule="auto"/>
        <w:ind w:firstLine="321" w:firstLineChars="100"/>
        <w:rPr>
          <w:rFonts w:hint="eastAsia" w:ascii="仿宋" w:hAnsi="仿宋" w:eastAsia="仿宋" w:cs="仿宋"/>
          <w:b/>
          <w:bCs/>
          <w:sz w:val="32"/>
          <w:szCs w:val="32"/>
        </w:rPr>
      </w:pPr>
      <w:r>
        <w:rPr>
          <w:rFonts w:hint="eastAsia" w:ascii="仿宋" w:hAnsi="仿宋" w:eastAsia="仿宋" w:cs="仿宋"/>
          <w:b/>
          <w:bCs/>
          <w:sz w:val="32"/>
          <w:szCs w:val="32"/>
        </w:rPr>
        <w:t>（一）部门主要职责</w:t>
      </w:r>
    </w:p>
    <w:p w14:paraId="4427EFF5">
      <w:pPr>
        <w:pStyle w:val="2"/>
        <w:rPr>
          <w:rFonts w:hint="eastAsia" w:ascii="宋体" w:hAnsi="宋体" w:eastAsia="宋体" w:cs="宋体"/>
          <w:color w:val="000000"/>
          <w:sz w:val="28"/>
          <w:szCs w:val="28"/>
          <w:lang w:val="en-US" w:eastAsia="zh-CN"/>
        </w:rPr>
      </w:pPr>
      <w:r>
        <w:rPr>
          <w:rFonts w:hint="eastAsia" w:ascii="宋体" w:hAnsi="宋体" w:eastAsia="宋体" w:cs="宋体"/>
          <w:color w:val="000000"/>
          <w:sz w:val="28"/>
          <w:szCs w:val="28"/>
          <w:lang w:val="en-US" w:eastAsia="zh-CN"/>
        </w:rPr>
        <w:t>1.实施初、高中学历教育，促进基础教育的发展。</w:t>
      </w:r>
    </w:p>
    <w:p w14:paraId="731A54EA">
      <w:pPr>
        <w:pStyle w:val="2"/>
        <w:rPr>
          <w:rFonts w:hint="eastAsia" w:ascii="宋体" w:hAnsi="宋体" w:eastAsia="宋体" w:cs="宋体"/>
          <w:color w:val="000000"/>
          <w:sz w:val="28"/>
          <w:szCs w:val="28"/>
          <w:lang w:val="en-US" w:eastAsia="zh-CN"/>
        </w:rPr>
      </w:pPr>
      <w:r>
        <w:rPr>
          <w:rFonts w:hint="eastAsia" w:ascii="宋体" w:hAnsi="宋体" w:eastAsia="宋体" w:cs="宋体"/>
          <w:color w:val="000000"/>
          <w:sz w:val="28"/>
          <w:szCs w:val="28"/>
          <w:lang w:val="en-US" w:eastAsia="zh-CN"/>
        </w:rPr>
        <w:t>2.贯彻落实上级关于教育教学工作等法律、法规文件精神；</w:t>
      </w:r>
    </w:p>
    <w:p w14:paraId="6D513D5E">
      <w:pPr>
        <w:pStyle w:val="2"/>
        <w:rPr>
          <w:rFonts w:hint="eastAsia" w:ascii="宋体" w:hAnsi="宋体" w:eastAsia="宋体" w:cs="宋体"/>
          <w:color w:val="000000"/>
          <w:sz w:val="28"/>
          <w:szCs w:val="28"/>
          <w:lang w:val="en-US" w:eastAsia="zh-CN"/>
        </w:rPr>
      </w:pPr>
      <w:r>
        <w:rPr>
          <w:rFonts w:hint="eastAsia" w:ascii="宋体" w:hAnsi="宋体" w:eastAsia="宋体" w:cs="宋体"/>
          <w:color w:val="000000"/>
          <w:sz w:val="28"/>
          <w:szCs w:val="28"/>
          <w:lang w:val="en-US" w:eastAsia="zh-CN"/>
        </w:rPr>
        <w:t>3.负责教育信息的基本统计与分析；</w:t>
      </w:r>
    </w:p>
    <w:p w14:paraId="36C223AA">
      <w:pPr>
        <w:pStyle w:val="2"/>
        <w:rPr>
          <w:rFonts w:hint="eastAsia" w:ascii="宋体" w:hAnsi="宋体" w:eastAsia="宋体" w:cs="宋体"/>
          <w:color w:val="000000"/>
          <w:sz w:val="28"/>
          <w:szCs w:val="28"/>
          <w:lang w:val="en-US" w:eastAsia="zh-CN"/>
        </w:rPr>
      </w:pPr>
      <w:r>
        <w:rPr>
          <w:rFonts w:hint="eastAsia" w:ascii="宋体" w:hAnsi="宋体" w:eastAsia="宋体" w:cs="宋体"/>
          <w:color w:val="000000"/>
          <w:sz w:val="28"/>
          <w:szCs w:val="28"/>
          <w:lang w:val="en-US" w:eastAsia="zh-CN"/>
        </w:rPr>
        <w:t>4.职责范围内归口管理本校教育经费统计及其教职工待遇核发等；</w:t>
      </w:r>
    </w:p>
    <w:p w14:paraId="74D12C08">
      <w:pPr>
        <w:pStyle w:val="2"/>
        <w:rPr>
          <w:rFonts w:hint="eastAsia"/>
          <w:sz w:val="20"/>
          <w:szCs w:val="22"/>
          <w:lang w:val="en-US" w:eastAsia="zh-CN"/>
        </w:rPr>
      </w:pPr>
      <w:r>
        <w:rPr>
          <w:rFonts w:hint="eastAsia" w:ascii="宋体" w:hAnsi="宋体" w:eastAsia="宋体" w:cs="宋体"/>
          <w:color w:val="000000"/>
          <w:sz w:val="28"/>
          <w:szCs w:val="28"/>
          <w:lang w:val="en-US" w:eastAsia="zh-CN"/>
        </w:rPr>
        <w:t>5.完成县政府部门及上级主管部门交办的其他任务。</w:t>
      </w:r>
    </w:p>
    <w:p w14:paraId="52AFD22A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360" w:lineRule="auto"/>
        <w:ind w:firstLine="321" w:firstLineChars="100"/>
        <w:textAlignment w:val="auto"/>
        <w:rPr>
          <w:rFonts w:hint="eastAsia" w:ascii="黑体" w:hAnsi="黑体" w:eastAsia="黑体" w:cs="黑体"/>
          <w:sz w:val="32"/>
          <w:szCs w:val="32"/>
        </w:rPr>
      </w:pPr>
      <w:r>
        <w:rPr>
          <w:rFonts w:hint="eastAsia" w:ascii="黑体" w:hAnsi="黑体" w:eastAsia="黑体" w:cs="黑体"/>
          <w:b/>
          <w:bCs/>
          <w:sz w:val="32"/>
          <w:szCs w:val="32"/>
        </w:rPr>
        <w:t>二、预算支出</w:t>
      </w:r>
      <w:r>
        <w:rPr>
          <w:rFonts w:hint="eastAsia" w:ascii="黑体" w:hAnsi="黑体" w:eastAsia="黑体" w:cs="黑体"/>
          <w:b/>
          <w:bCs/>
          <w:sz w:val="32"/>
          <w:szCs w:val="32"/>
          <w:lang w:val="en-US" w:eastAsia="zh-CN"/>
        </w:rPr>
        <w:t>及绩效</w:t>
      </w:r>
      <w:r>
        <w:rPr>
          <w:rFonts w:hint="eastAsia" w:ascii="黑体" w:hAnsi="黑体" w:eastAsia="黑体" w:cs="黑体"/>
          <w:b/>
          <w:bCs/>
          <w:sz w:val="32"/>
          <w:szCs w:val="32"/>
        </w:rPr>
        <w:t>情况</w:t>
      </w:r>
    </w:p>
    <w:p w14:paraId="5F48BF26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360" w:lineRule="auto"/>
        <w:ind w:firstLine="321" w:firstLineChars="100"/>
        <w:textAlignment w:val="auto"/>
        <w:rPr>
          <w:rFonts w:hint="eastAsia" w:ascii="仿宋" w:hAnsi="仿宋" w:eastAsia="仿宋" w:cs="仿宋"/>
          <w:b/>
          <w:bCs/>
          <w:sz w:val="32"/>
          <w:szCs w:val="32"/>
        </w:rPr>
      </w:pPr>
      <w:r>
        <w:rPr>
          <w:rFonts w:hint="eastAsia" w:ascii="仿宋" w:hAnsi="仿宋" w:eastAsia="仿宋" w:cs="仿宋"/>
          <w:b/>
          <w:bCs/>
          <w:sz w:val="32"/>
          <w:szCs w:val="32"/>
        </w:rPr>
        <w:t>（一）</w:t>
      </w:r>
      <w:r>
        <w:rPr>
          <w:rFonts w:hint="eastAsia" w:ascii="仿宋" w:hAnsi="仿宋" w:eastAsia="仿宋" w:cs="仿宋"/>
          <w:b/>
          <w:bCs/>
          <w:sz w:val="32"/>
          <w:szCs w:val="32"/>
          <w:lang w:val="en-US" w:eastAsia="zh-CN"/>
        </w:rPr>
        <w:t>部门</w:t>
      </w:r>
      <w:r>
        <w:rPr>
          <w:rFonts w:hint="eastAsia" w:ascii="仿宋" w:hAnsi="仿宋" w:eastAsia="仿宋" w:cs="仿宋"/>
          <w:b/>
          <w:bCs/>
          <w:sz w:val="32"/>
          <w:szCs w:val="32"/>
        </w:rPr>
        <w:t>预决算情况</w:t>
      </w:r>
    </w:p>
    <w:p w14:paraId="7886F597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360" w:lineRule="auto"/>
        <w:ind w:firstLine="643" w:firstLineChars="200"/>
        <w:textAlignment w:val="auto"/>
        <w:rPr>
          <w:rFonts w:hint="eastAsia" w:ascii="仿宋" w:hAnsi="仿宋" w:eastAsia="仿宋" w:cs="仿宋"/>
          <w:b/>
          <w:bCs/>
          <w:sz w:val="32"/>
          <w:szCs w:val="32"/>
        </w:rPr>
      </w:pPr>
      <w:r>
        <w:rPr>
          <w:rFonts w:hint="eastAsia" w:ascii="仿宋" w:hAnsi="仿宋" w:eastAsia="仿宋" w:cs="仿宋"/>
          <w:b/>
          <w:bCs/>
          <w:sz w:val="32"/>
          <w:szCs w:val="32"/>
          <w:lang w:val="en-US" w:eastAsia="zh-CN"/>
        </w:rPr>
        <w:t>1.部门</w:t>
      </w:r>
      <w:r>
        <w:rPr>
          <w:rFonts w:hint="eastAsia" w:ascii="仿宋" w:hAnsi="仿宋" w:eastAsia="仿宋" w:cs="仿宋"/>
          <w:b/>
          <w:bCs/>
          <w:sz w:val="32"/>
          <w:szCs w:val="32"/>
        </w:rPr>
        <w:t>预算情况</w:t>
      </w:r>
    </w:p>
    <w:p w14:paraId="07FBD63C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360" w:lineRule="auto"/>
        <w:ind w:firstLine="640" w:firstLineChars="200"/>
        <w:textAlignment w:val="auto"/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20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24</w:t>
      </w:r>
      <w:r>
        <w:rPr>
          <w:rFonts w:hint="eastAsia" w:ascii="仿宋" w:hAnsi="仿宋" w:eastAsia="仿宋" w:cs="仿宋"/>
          <w:sz w:val="32"/>
          <w:szCs w:val="32"/>
        </w:rPr>
        <w:t>年年初预算安排收入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5881.71</w:t>
      </w:r>
      <w:r>
        <w:rPr>
          <w:rFonts w:hint="eastAsia" w:ascii="仿宋" w:hAnsi="仿宋" w:eastAsia="仿宋" w:cs="仿宋"/>
          <w:sz w:val="32"/>
          <w:szCs w:val="32"/>
        </w:rPr>
        <w:t>万元，其中一般公共财政拨款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4435.51</w:t>
      </w:r>
      <w:r>
        <w:rPr>
          <w:rFonts w:hint="eastAsia" w:ascii="仿宋" w:hAnsi="仿宋" w:eastAsia="仿宋" w:cs="仿宋"/>
          <w:sz w:val="32"/>
          <w:szCs w:val="32"/>
        </w:rPr>
        <w:t>万元；</w:t>
      </w:r>
      <w:r>
        <w:rPr>
          <w:rFonts w:hint="eastAsia" w:ascii="仿宋" w:hAnsi="仿宋" w:eastAsia="仿宋" w:cs="仿宋"/>
          <w:sz w:val="32"/>
          <w:szCs w:val="32"/>
          <w:lang w:eastAsia="zh-CN"/>
        </w:rPr>
        <w:t>非税收入拨款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1453.3，</w:t>
      </w:r>
      <w:r>
        <w:rPr>
          <w:rFonts w:hint="eastAsia" w:ascii="仿宋" w:hAnsi="仿宋" w:eastAsia="仿宋" w:cs="仿宋"/>
          <w:sz w:val="32"/>
          <w:szCs w:val="32"/>
        </w:rPr>
        <w:t>20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24</w:t>
      </w:r>
      <w:r>
        <w:rPr>
          <w:rFonts w:hint="eastAsia" w:ascii="仿宋" w:hAnsi="仿宋" w:eastAsia="仿宋" w:cs="仿宋"/>
          <w:sz w:val="32"/>
          <w:szCs w:val="32"/>
        </w:rPr>
        <w:t>年年初预算安排支出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,5881.71</w:t>
      </w:r>
      <w:r>
        <w:rPr>
          <w:rFonts w:hint="eastAsia" w:ascii="仿宋" w:hAnsi="仿宋" w:eastAsia="仿宋" w:cs="仿宋"/>
          <w:sz w:val="32"/>
          <w:szCs w:val="32"/>
        </w:rPr>
        <w:t>万元，其中：基本支出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5881.71</w:t>
      </w:r>
      <w:r>
        <w:rPr>
          <w:rFonts w:hint="eastAsia" w:ascii="仿宋" w:hAnsi="仿宋" w:eastAsia="仿宋" w:cs="仿宋"/>
          <w:sz w:val="32"/>
          <w:szCs w:val="32"/>
        </w:rPr>
        <w:t>万元，项目支出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0</w:t>
      </w:r>
      <w:r>
        <w:rPr>
          <w:rFonts w:hint="eastAsia" w:ascii="仿宋" w:hAnsi="仿宋" w:eastAsia="仿宋" w:cs="仿宋"/>
          <w:sz w:val="32"/>
          <w:szCs w:val="32"/>
        </w:rPr>
        <w:t>万元。</w:t>
      </w:r>
    </w:p>
    <w:p w14:paraId="561D4159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360" w:lineRule="auto"/>
        <w:ind w:firstLine="643" w:firstLineChars="200"/>
        <w:textAlignment w:val="auto"/>
        <w:rPr>
          <w:rFonts w:hint="eastAsia" w:ascii="仿宋" w:hAnsi="仿宋" w:eastAsia="仿宋" w:cs="仿宋"/>
          <w:b/>
          <w:bCs/>
          <w:sz w:val="32"/>
          <w:szCs w:val="32"/>
          <w:lang w:eastAsia="zh-CN"/>
        </w:rPr>
      </w:pPr>
      <w:r>
        <w:rPr>
          <w:rFonts w:hint="eastAsia" w:ascii="仿宋" w:hAnsi="仿宋" w:eastAsia="仿宋" w:cs="仿宋"/>
          <w:b/>
          <w:bCs/>
          <w:sz w:val="32"/>
          <w:szCs w:val="32"/>
          <w:lang w:val="en-US" w:eastAsia="zh-CN"/>
        </w:rPr>
        <w:t>2.部门</w:t>
      </w:r>
      <w:r>
        <w:rPr>
          <w:rFonts w:hint="eastAsia" w:ascii="仿宋" w:hAnsi="仿宋" w:eastAsia="仿宋" w:cs="仿宋"/>
          <w:b/>
          <w:bCs/>
          <w:sz w:val="32"/>
          <w:szCs w:val="32"/>
        </w:rPr>
        <w:t>决算情况</w:t>
      </w:r>
      <w:r>
        <w:rPr>
          <w:rFonts w:hint="eastAsia" w:ascii="仿宋" w:hAnsi="仿宋" w:eastAsia="仿宋" w:cs="仿宋"/>
          <w:b/>
          <w:bCs/>
          <w:sz w:val="32"/>
          <w:szCs w:val="32"/>
          <w:lang w:eastAsia="zh-CN"/>
        </w:rPr>
        <w:t>（</w:t>
      </w:r>
      <w:r>
        <w:rPr>
          <w:rFonts w:hint="eastAsia" w:ascii="仿宋" w:hAnsi="仿宋" w:eastAsia="仿宋" w:cs="仿宋"/>
          <w:b/>
          <w:bCs/>
          <w:sz w:val="32"/>
          <w:szCs w:val="32"/>
          <w:lang w:val="en-US" w:eastAsia="zh-CN"/>
        </w:rPr>
        <w:t>含年中预算追加情况</w:t>
      </w:r>
      <w:r>
        <w:rPr>
          <w:rFonts w:hint="eastAsia" w:ascii="仿宋" w:hAnsi="仿宋" w:eastAsia="仿宋" w:cs="仿宋"/>
          <w:b/>
          <w:bCs/>
          <w:sz w:val="32"/>
          <w:szCs w:val="32"/>
          <w:lang w:eastAsia="zh-CN"/>
        </w:rPr>
        <w:t>）</w:t>
      </w:r>
    </w:p>
    <w:p w14:paraId="6079C005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360" w:lineRule="auto"/>
        <w:ind w:firstLine="640" w:firstLineChars="200"/>
        <w:textAlignment w:val="auto"/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2024</w:t>
      </w:r>
      <w:r>
        <w:rPr>
          <w:rFonts w:hint="eastAsia" w:ascii="仿宋" w:hAnsi="仿宋" w:eastAsia="仿宋" w:cs="仿宋"/>
          <w:sz w:val="32"/>
          <w:szCs w:val="32"/>
        </w:rPr>
        <w:t>年决算总收入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6330.8</w:t>
      </w:r>
      <w:r>
        <w:rPr>
          <w:rFonts w:hint="eastAsia" w:ascii="仿宋" w:hAnsi="仿宋" w:eastAsia="仿宋" w:cs="仿宋"/>
          <w:sz w:val="32"/>
          <w:szCs w:val="32"/>
        </w:rPr>
        <w:t>万元，较预算</w:t>
      </w:r>
      <w:r>
        <w:rPr>
          <w:rFonts w:hint="eastAsia" w:ascii="仿宋" w:hAnsi="仿宋" w:eastAsia="仿宋" w:cs="仿宋"/>
          <w:sz w:val="32"/>
          <w:szCs w:val="32"/>
          <w:lang w:eastAsia="zh-CN"/>
        </w:rPr>
        <w:t>增加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449.09</w:t>
      </w:r>
      <w:r>
        <w:rPr>
          <w:rFonts w:hint="eastAsia" w:ascii="仿宋" w:hAnsi="仿宋" w:eastAsia="仿宋" w:cs="仿宋"/>
          <w:sz w:val="32"/>
          <w:szCs w:val="32"/>
        </w:rPr>
        <w:t>万元，总支出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6330.8</w:t>
      </w:r>
      <w:r>
        <w:rPr>
          <w:rFonts w:hint="eastAsia" w:ascii="仿宋" w:hAnsi="仿宋" w:eastAsia="仿宋" w:cs="仿宋"/>
          <w:sz w:val="32"/>
          <w:szCs w:val="32"/>
        </w:rPr>
        <w:t>万元，其中：基本支出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6330.8</w:t>
      </w:r>
      <w:r>
        <w:rPr>
          <w:rFonts w:hint="eastAsia" w:ascii="仿宋" w:hAnsi="仿宋" w:eastAsia="仿宋" w:cs="仿宋"/>
          <w:sz w:val="32"/>
          <w:szCs w:val="32"/>
        </w:rPr>
        <w:t>万元，占总支出的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100</w:t>
      </w:r>
      <w:r>
        <w:rPr>
          <w:rFonts w:hint="eastAsia" w:ascii="仿宋" w:hAnsi="仿宋" w:eastAsia="仿宋" w:cs="仿宋"/>
          <w:sz w:val="32"/>
          <w:szCs w:val="32"/>
        </w:rPr>
        <w:t>％；项目支出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0</w:t>
      </w:r>
      <w:r>
        <w:rPr>
          <w:rFonts w:hint="eastAsia" w:ascii="仿宋" w:hAnsi="仿宋" w:eastAsia="仿宋" w:cs="仿宋"/>
          <w:sz w:val="32"/>
          <w:szCs w:val="32"/>
        </w:rPr>
        <w:t>万元，占总支出的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0</w:t>
      </w:r>
      <w:r>
        <w:rPr>
          <w:rFonts w:hint="eastAsia" w:ascii="仿宋" w:hAnsi="仿宋" w:eastAsia="仿宋" w:cs="仿宋"/>
          <w:sz w:val="32"/>
          <w:szCs w:val="32"/>
        </w:rPr>
        <w:t>％。差异产生的主要原因是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本年度有工程</w:t>
      </w:r>
      <w:r>
        <w:rPr>
          <w:rFonts w:hint="eastAsia" w:ascii="仿宋" w:hAnsi="仿宋" w:eastAsia="仿宋" w:cs="仿宋"/>
          <w:sz w:val="32"/>
          <w:szCs w:val="32"/>
        </w:rPr>
        <w:t>。</w:t>
      </w:r>
    </w:p>
    <w:p w14:paraId="0708729C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360" w:lineRule="auto"/>
        <w:ind w:firstLine="643" w:firstLineChars="200"/>
        <w:textAlignment w:val="auto"/>
        <w:rPr>
          <w:rFonts w:hint="eastAsia" w:ascii="仿宋" w:hAnsi="仿宋" w:eastAsia="仿宋" w:cs="仿宋"/>
          <w:b/>
          <w:bCs/>
          <w:sz w:val="32"/>
          <w:szCs w:val="32"/>
        </w:rPr>
      </w:pPr>
      <w:r>
        <w:rPr>
          <w:rFonts w:hint="eastAsia" w:ascii="仿宋" w:hAnsi="仿宋" w:eastAsia="仿宋" w:cs="仿宋"/>
          <w:b/>
          <w:bCs/>
          <w:sz w:val="32"/>
          <w:szCs w:val="32"/>
          <w:lang w:val="en-US" w:eastAsia="zh-CN"/>
        </w:rPr>
        <w:t>3.</w:t>
      </w:r>
      <w:r>
        <w:rPr>
          <w:rFonts w:hint="eastAsia" w:ascii="仿宋" w:hAnsi="仿宋" w:eastAsia="仿宋" w:cs="仿宋"/>
          <w:b/>
          <w:bCs/>
          <w:sz w:val="32"/>
          <w:szCs w:val="32"/>
        </w:rPr>
        <w:t>“三公"经费执行情况</w:t>
      </w:r>
    </w:p>
    <w:p w14:paraId="3D0AB01D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360" w:lineRule="auto"/>
        <w:ind w:firstLine="640" w:firstLineChars="200"/>
        <w:textAlignment w:val="auto"/>
        <w:rPr>
          <w:rFonts w:hint="eastAsia" w:ascii="仿宋" w:hAnsi="仿宋" w:eastAsia="仿宋" w:cs="仿宋"/>
          <w:sz w:val="32"/>
          <w:szCs w:val="32"/>
          <w:lang w:eastAsia="zh-CN"/>
        </w:rPr>
      </w:pP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2024年</w:t>
      </w:r>
      <w:r>
        <w:rPr>
          <w:rFonts w:hint="eastAsia" w:ascii="仿宋" w:hAnsi="仿宋" w:eastAsia="仿宋" w:cs="仿宋"/>
          <w:sz w:val="32"/>
          <w:szCs w:val="32"/>
        </w:rPr>
        <w:t>“三公"经费预算数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3.3</w:t>
      </w:r>
      <w:r>
        <w:rPr>
          <w:rFonts w:hint="eastAsia" w:ascii="仿宋" w:hAnsi="仿宋" w:eastAsia="仿宋" w:cs="仿宋"/>
          <w:sz w:val="32"/>
          <w:szCs w:val="32"/>
        </w:rPr>
        <w:t>万元，其中：因公出国（境）费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0</w:t>
      </w:r>
      <w:r>
        <w:rPr>
          <w:rFonts w:hint="eastAsia" w:ascii="仿宋" w:hAnsi="仿宋" w:eastAsia="仿宋" w:cs="仿宋"/>
          <w:sz w:val="32"/>
          <w:szCs w:val="32"/>
        </w:rPr>
        <w:t>万元，公务用车购置及运行维护费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0</w:t>
      </w:r>
      <w:r>
        <w:rPr>
          <w:rFonts w:hint="eastAsia" w:ascii="仿宋" w:hAnsi="仿宋" w:eastAsia="仿宋" w:cs="仿宋"/>
          <w:sz w:val="32"/>
          <w:szCs w:val="32"/>
        </w:rPr>
        <w:t>万元，公务接待费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3.3</w:t>
      </w:r>
      <w:r>
        <w:rPr>
          <w:rFonts w:hint="eastAsia" w:ascii="仿宋" w:hAnsi="仿宋" w:eastAsia="仿宋" w:cs="仿宋"/>
          <w:sz w:val="32"/>
          <w:szCs w:val="32"/>
        </w:rPr>
        <w:t>万元。“三公"经费决算数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3.26</w:t>
      </w:r>
      <w:r>
        <w:rPr>
          <w:rFonts w:hint="eastAsia" w:ascii="仿宋" w:hAnsi="仿宋" w:eastAsia="仿宋" w:cs="仿宋"/>
          <w:sz w:val="32"/>
          <w:szCs w:val="32"/>
        </w:rPr>
        <w:t>元，其中：因公出国（境）费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0</w:t>
      </w:r>
      <w:r>
        <w:rPr>
          <w:rFonts w:hint="eastAsia" w:ascii="仿宋" w:hAnsi="仿宋" w:eastAsia="仿宋" w:cs="仿宋"/>
          <w:sz w:val="32"/>
          <w:szCs w:val="32"/>
        </w:rPr>
        <w:t>万元，公务用车运行维护费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0</w:t>
      </w:r>
      <w:r>
        <w:rPr>
          <w:rFonts w:hint="eastAsia" w:ascii="仿宋" w:hAnsi="仿宋" w:eastAsia="仿宋" w:cs="仿宋"/>
          <w:sz w:val="32"/>
          <w:szCs w:val="32"/>
        </w:rPr>
        <w:t>万元，公务接待费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3.3</w:t>
      </w:r>
      <w:r>
        <w:rPr>
          <w:rFonts w:hint="eastAsia" w:ascii="仿宋" w:hAnsi="仿宋" w:eastAsia="仿宋" w:cs="仿宋"/>
          <w:sz w:val="32"/>
          <w:szCs w:val="32"/>
        </w:rPr>
        <w:t>万元</w:t>
      </w:r>
      <w:r>
        <w:rPr>
          <w:rFonts w:hint="eastAsia" w:ascii="仿宋" w:hAnsi="仿宋" w:eastAsia="仿宋" w:cs="仿宋"/>
          <w:sz w:val="32"/>
          <w:szCs w:val="32"/>
          <w:lang w:eastAsia="zh-CN"/>
        </w:rPr>
        <w:t>。</w:t>
      </w:r>
    </w:p>
    <w:p w14:paraId="42DB2A06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360" w:lineRule="auto"/>
        <w:ind w:firstLine="643" w:firstLineChars="200"/>
        <w:textAlignment w:val="auto"/>
        <w:rPr>
          <w:rFonts w:hint="eastAsia" w:ascii="仿宋" w:hAnsi="仿宋" w:eastAsia="仿宋" w:cs="仿宋"/>
          <w:b/>
          <w:bCs/>
          <w:sz w:val="32"/>
          <w:szCs w:val="32"/>
        </w:rPr>
      </w:pPr>
      <w:r>
        <w:rPr>
          <w:rFonts w:hint="eastAsia" w:ascii="仿宋" w:hAnsi="仿宋" w:eastAsia="仿宋" w:cs="仿宋"/>
          <w:b/>
          <w:bCs/>
          <w:sz w:val="32"/>
          <w:szCs w:val="32"/>
          <w:lang w:val="en-US" w:eastAsia="zh-CN"/>
        </w:rPr>
        <w:t>4.</w:t>
      </w:r>
      <w:r>
        <w:rPr>
          <w:rFonts w:hint="eastAsia" w:ascii="仿宋" w:hAnsi="仿宋" w:eastAsia="仿宋" w:cs="仿宋"/>
          <w:b/>
          <w:bCs/>
          <w:sz w:val="32"/>
          <w:szCs w:val="32"/>
        </w:rPr>
        <w:t>政府采购执行情况</w:t>
      </w:r>
    </w:p>
    <w:p w14:paraId="014422BD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360" w:lineRule="auto"/>
        <w:ind w:firstLine="640" w:firstLineChars="200"/>
        <w:textAlignment w:val="auto"/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20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23</w:t>
      </w:r>
      <w:r>
        <w:rPr>
          <w:rFonts w:hint="eastAsia" w:ascii="仿宋" w:hAnsi="仿宋" w:eastAsia="仿宋" w:cs="仿宋"/>
          <w:sz w:val="32"/>
          <w:szCs w:val="32"/>
        </w:rPr>
        <w:t>年度政府采购支出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0</w:t>
      </w:r>
      <w:r>
        <w:rPr>
          <w:rFonts w:hint="eastAsia" w:ascii="仿宋" w:hAnsi="仿宋" w:eastAsia="仿宋" w:cs="仿宋"/>
          <w:sz w:val="32"/>
          <w:szCs w:val="32"/>
        </w:rPr>
        <w:t>万元。</w:t>
      </w:r>
    </w:p>
    <w:p w14:paraId="26353BD9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360" w:lineRule="auto"/>
        <w:ind w:firstLine="643" w:firstLineChars="200"/>
        <w:textAlignment w:val="auto"/>
        <w:rPr>
          <w:rFonts w:hint="eastAsia" w:ascii="仿宋" w:hAnsi="仿宋" w:eastAsia="仿宋" w:cs="仿宋"/>
          <w:b/>
          <w:bCs/>
          <w:sz w:val="32"/>
          <w:szCs w:val="32"/>
        </w:rPr>
      </w:pPr>
      <w:r>
        <w:rPr>
          <w:rFonts w:hint="eastAsia" w:ascii="仿宋" w:hAnsi="仿宋" w:eastAsia="仿宋" w:cs="仿宋"/>
          <w:b/>
          <w:bCs/>
          <w:sz w:val="32"/>
          <w:szCs w:val="32"/>
          <w:lang w:val="en-US" w:eastAsia="zh-CN"/>
        </w:rPr>
        <w:t>5.</w:t>
      </w:r>
      <w:r>
        <w:rPr>
          <w:rFonts w:hint="eastAsia" w:ascii="仿宋" w:hAnsi="仿宋" w:eastAsia="仿宋" w:cs="仿宋"/>
          <w:b/>
          <w:bCs/>
          <w:sz w:val="32"/>
          <w:szCs w:val="32"/>
        </w:rPr>
        <w:t>资产管理情况</w:t>
      </w:r>
    </w:p>
    <w:p w14:paraId="5D4309C6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360" w:lineRule="auto"/>
        <w:ind w:firstLine="640" w:firstLineChars="200"/>
        <w:textAlignment w:val="auto"/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20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24</w:t>
      </w:r>
      <w:bookmarkStart w:id="0" w:name="_GoBack"/>
      <w:bookmarkEnd w:id="0"/>
      <w:r>
        <w:rPr>
          <w:rFonts w:hint="eastAsia" w:ascii="仿宋" w:hAnsi="仿宋" w:eastAsia="仿宋" w:cs="仿宋"/>
          <w:sz w:val="32"/>
          <w:szCs w:val="32"/>
        </w:rPr>
        <w:t>年年末资产总额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3876.93</w:t>
      </w:r>
      <w:r>
        <w:rPr>
          <w:rFonts w:hint="eastAsia" w:ascii="仿宋" w:hAnsi="仿宋" w:eastAsia="仿宋" w:cs="仿宋"/>
          <w:sz w:val="32"/>
          <w:szCs w:val="32"/>
        </w:rPr>
        <w:t>万元，负债总额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713.13</w:t>
      </w:r>
      <w:r>
        <w:rPr>
          <w:rFonts w:hint="eastAsia" w:ascii="仿宋" w:hAnsi="仿宋" w:eastAsia="仿宋" w:cs="仿宋"/>
          <w:sz w:val="32"/>
          <w:szCs w:val="32"/>
        </w:rPr>
        <w:t>万元，净资产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3163.79</w:t>
      </w:r>
      <w:r>
        <w:rPr>
          <w:rFonts w:hint="eastAsia" w:ascii="仿宋" w:hAnsi="仿宋" w:eastAsia="仿宋" w:cs="仿宋"/>
          <w:sz w:val="32"/>
          <w:szCs w:val="32"/>
        </w:rPr>
        <w:t>万元。截至202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3</w:t>
      </w:r>
      <w:r>
        <w:rPr>
          <w:rFonts w:hint="eastAsia" w:ascii="仿宋" w:hAnsi="仿宋" w:eastAsia="仿宋" w:cs="仿宋"/>
          <w:sz w:val="32"/>
          <w:szCs w:val="32"/>
        </w:rPr>
        <w:t>年12月31日，固定资产账面原值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5764.66</w:t>
      </w:r>
      <w:r>
        <w:rPr>
          <w:rFonts w:hint="eastAsia" w:ascii="仿宋" w:hAnsi="仿宋" w:eastAsia="仿宋" w:cs="仿宋"/>
          <w:sz w:val="32"/>
          <w:szCs w:val="32"/>
        </w:rPr>
        <w:t>万元，在用资产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5764.66</w:t>
      </w:r>
      <w:r>
        <w:rPr>
          <w:rFonts w:hint="eastAsia" w:ascii="仿宋" w:hAnsi="仿宋" w:eastAsia="仿宋" w:cs="仿宋"/>
          <w:sz w:val="32"/>
          <w:szCs w:val="32"/>
        </w:rPr>
        <w:t>万元，资产使用率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100</w:t>
      </w:r>
      <w:r>
        <w:rPr>
          <w:rFonts w:hint="eastAsia" w:ascii="仿宋" w:hAnsi="仿宋" w:eastAsia="仿宋" w:cs="仿宋"/>
          <w:sz w:val="32"/>
          <w:szCs w:val="32"/>
        </w:rPr>
        <w:t>%。</w:t>
      </w:r>
    </w:p>
    <w:p w14:paraId="5DAF85DB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360" w:lineRule="auto"/>
        <w:ind w:firstLine="321" w:firstLineChars="100"/>
        <w:textAlignment w:val="auto"/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b/>
          <w:bCs/>
          <w:sz w:val="32"/>
          <w:szCs w:val="32"/>
        </w:rPr>
        <w:t>（二）资金使用及绩效情况</w:t>
      </w:r>
    </w:p>
    <w:p w14:paraId="018C954B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360" w:lineRule="auto"/>
        <w:ind w:firstLine="643" w:firstLineChars="200"/>
        <w:textAlignment w:val="auto"/>
        <w:rPr>
          <w:rFonts w:hint="eastAsia" w:ascii="仿宋" w:hAnsi="仿宋" w:eastAsia="仿宋" w:cs="仿宋"/>
          <w:b/>
          <w:bCs/>
          <w:sz w:val="32"/>
          <w:szCs w:val="32"/>
        </w:rPr>
      </w:pPr>
      <w:r>
        <w:rPr>
          <w:rFonts w:hint="eastAsia" w:ascii="仿宋" w:hAnsi="仿宋" w:eastAsia="仿宋" w:cs="仿宋"/>
          <w:b/>
          <w:bCs/>
          <w:sz w:val="32"/>
          <w:szCs w:val="32"/>
        </w:rPr>
        <w:t>1</w:t>
      </w:r>
      <w:r>
        <w:rPr>
          <w:rFonts w:hint="eastAsia" w:ascii="仿宋" w:hAnsi="仿宋" w:eastAsia="仿宋" w:cs="仿宋"/>
          <w:b/>
          <w:bCs/>
          <w:sz w:val="32"/>
          <w:szCs w:val="32"/>
          <w:lang w:val="en-US" w:eastAsia="zh-CN"/>
        </w:rPr>
        <w:t>.</w:t>
      </w:r>
      <w:r>
        <w:rPr>
          <w:rFonts w:hint="eastAsia" w:ascii="仿宋" w:hAnsi="仿宋" w:eastAsia="仿宋" w:cs="仿宋"/>
          <w:b/>
          <w:bCs/>
          <w:sz w:val="32"/>
          <w:szCs w:val="32"/>
        </w:rPr>
        <w:t>整体绩效目标完成情况</w:t>
      </w:r>
    </w:p>
    <w:p w14:paraId="644DF5CE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360" w:lineRule="auto"/>
        <w:ind w:firstLine="643" w:firstLineChars="200"/>
        <w:textAlignment w:val="auto"/>
        <w:rPr>
          <w:rFonts w:hint="eastAsia" w:ascii="仿宋" w:hAnsi="仿宋" w:eastAsia="仿宋" w:cs="仿宋"/>
          <w:sz w:val="32"/>
          <w:szCs w:val="32"/>
          <w:lang w:eastAsia="zh-CN"/>
        </w:rPr>
      </w:pPr>
      <w:r>
        <w:rPr>
          <w:rFonts w:hint="eastAsia" w:ascii="仿宋" w:hAnsi="仿宋" w:eastAsia="仿宋" w:cs="仿宋"/>
          <w:b/>
          <w:bCs/>
          <w:sz w:val="32"/>
          <w:szCs w:val="32"/>
        </w:rPr>
        <w:t>2</w:t>
      </w:r>
      <w:r>
        <w:rPr>
          <w:rFonts w:hint="eastAsia" w:ascii="仿宋" w:hAnsi="仿宋" w:eastAsia="仿宋" w:cs="仿宋"/>
          <w:b/>
          <w:bCs/>
          <w:sz w:val="32"/>
          <w:szCs w:val="32"/>
          <w:lang w:eastAsia="zh-CN"/>
        </w:rPr>
        <w:t>.</w:t>
      </w:r>
      <w:r>
        <w:rPr>
          <w:rFonts w:hint="eastAsia" w:ascii="仿宋" w:hAnsi="仿宋" w:eastAsia="仿宋" w:cs="仿宋"/>
          <w:b/>
          <w:bCs/>
          <w:sz w:val="32"/>
          <w:szCs w:val="32"/>
        </w:rPr>
        <w:t>项目绩效目标完成情况</w:t>
      </w:r>
      <w:r>
        <w:rPr>
          <w:rFonts w:hint="eastAsia" w:ascii="仿宋" w:hAnsi="仿宋" w:eastAsia="仿宋" w:cs="仿宋"/>
          <w:b/>
          <w:bCs/>
          <w:sz w:val="32"/>
          <w:szCs w:val="32"/>
          <w:lang w:eastAsia="zh-CN"/>
        </w:rPr>
        <w:t>（</w:t>
      </w:r>
      <w:r>
        <w:rPr>
          <w:rFonts w:hint="eastAsia" w:ascii="仿宋" w:hAnsi="仿宋" w:eastAsia="仿宋" w:cs="仿宋"/>
          <w:b/>
          <w:bCs/>
          <w:sz w:val="32"/>
          <w:szCs w:val="32"/>
          <w:lang w:val="en-US" w:eastAsia="zh-CN"/>
        </w:rPr>
        <w:t>仅对50万元以上的项目资金进行分项说明</w:t>
      </w:r>
      <w:r>
        <w:rPr>
          <w:rFonts w:hint="eastAsia" w:ascii="仿宋" w:hAnsi="仿宋" w:eastAsia="仿宋" w:cs="仿宋"/>
          <w:b/>
          <w:bCs/>
          <w:sz w:val="32"/>
          <w:szCs w:val="32"/>
          <w:lang w:eastAsia="zh-CN"/>
        </w:rPr>
        <w:t>）</w:t>
      </w:r>
    </w:p>
    <w:p w14:paraId="76082245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360" w:lineRule="auto"/>
        <w:ind w:firstLine="960" w:firstLineChars="300"/>
        <w:textAlignment w:val="auto"/>
        <w:rPr>
          <w:rFonts w:hint="eastAsia" w:ascii="黑体" w:hAnsi="黑体" w:eastAsia="黑体" w:cs="黑体"/>
          <w:b w:val="0"/>
          <w:bCs w:val="0"/>
          <w:sz w:val="32"/>
          <w:szCs w:val="32"/>
          <w:lang w:val="en-US" w:eastAsia="zh-CN"/>
        </w:rPr>
      </w:pPr>
      <w:r>
        <w:rPr>
          <w:rFonts w:hint="eastAsia" w:ascii="黑体" w:hAnsi="黑体" w:eastAsia="黑体" w:cs="黑体"/>
          <w:b w:val="0"/>
          <w:bCs w:val="0"/>
          <w:sz w:val="32"/>
          <w:szCs w:val="32"/>
          <w:lang w:val="en-US" w:eastAsia="zh-CN"/>
        </w:rPr>
        <w:t>无</w:t>
      </w:r>
    </w:p>
    <w:p w14:paraId="085584E6">
      <w:pPr>
        <w:keepNext w:val="0"/>
        <w:keepLines w:val="0"/>
        <w:pageBreakBefore w:val="0"/>
        <w:widowControl w:val="0"/>
        <w:numPr>
          <w:ilvl w:val="0"/>
          <w:numId w:val="1"/>
        </w:numPr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360" w:lineRule="auto"/>
        <w:ind w:firstLine="643" w:firstLineChars="200"/>
        <w:textAlignment w:val="auto"/>
        <w:rPr>
          <w:rFonts w:hint="eastAsia" w:ascii="黑体" w:hAnsi="黑体" w:eastAsia="黑体" w:cs="黑体"/>
          <w:b/>
          <w:bCs/>
          <w:sz w:val="32"/>
          <w:szCs w:val="32"/>
        </w:rPr>
      </w:pPr>
      <w:r>
        <w:rPr>
          <w:rFonts w:hint="eastAsia" w:ascii="黑体" w:hAnsi="黑体" w:eastAsia="黑体" w:cs="黑体"/>
          <w:b/>
          <w:bCs/>
          <w:sz w:val="32"/>
          <w:szCs w:val="32"/>
        </w:rPr>
        <w:t>存在的问题及改进措施</w:t>
      </w:r>
    </w:p>
    <w:p w14:paraId="5D101370">
      <w:pPr>
        <w:pStyle w:val="2"/>
        <w:numPr>
          <w:ilvl w:val="0"/>
          <w:numId w:val="0"/>
        </w:numPr>
        <w:ind w:leftChars="200"/>
        <w:rPr>
          <w:rFonts w:hint="eastAsia" w:eastAsiaTheme="minorEastAsia"/>
          <w:lang w:val="en-US" w:eastAsia="zh-CN"/>
        </w:rPr>
      </w:pPr>
      <w:r>
        <w:rPr>
          <w:rFonts w:hint="eastAsia"/>
          <w:lang w:val="en-US" w:eastAsia="zh-CN"/>
        </w:rPr>
        <w:t>无</w:t>
      </w:r>
    </w:p>
    <w:p w14:paraId="6EE99585">
      <w:pPr>
        <w:keepNext w:val="0"/>
        <w:keepLines w:val="0"/>
        <w:pageBreakBefore w:val="0"/>
        <w:widowControl w:val="0"/>
        <w:numPr>
          <w:ilvl w:val="0"/>
          <w:numId w:val="1"/>
        </w:numPr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360" w:lineRule="auto"/>
        <w:ind w:left="0" w:leftChars="0" w:firstLine="643" w:firstLineChars="200"/>
        <w:textAlignment w:val="auto"/>
        <w:rPr>
          <w:rFonts w:hint="eastAsia" w:ascii="黑体" w:hAnsi="黑体" w:eastAsia="黑体" w:cs="黑体"/>
          <w:b/>
          <w:bCs/>
          <w:sz w:val="32"/>
          <w:szCs w:val="32"/>
        </w:rPr>
      </w:pPr>
      <w:r>
        <w:rPr>
          <w:rFonts w:hint="eastAsia" w:ascii="黑体" w:hAnsi="黑体" w:eastAsia="黑体" w:cs="黑体"/>
          <w:b/>
          <w:bCs/>
          <w:sz w:val="32"/>
          <w:szCs w:val="32"/>
        </w:rPr>
        <w:t>其他需要说明的情况</w:t>
      </w:r>
    </w:p>
    <w:p w14:paraId="57459652">
      <w:pPr>
        <w:pStyle w:val="2"/>
        <w:numPr>
          <w:ilvl w:val="0"/>
          <w:numId w:val="0"/>
        </w:numPr>
        <w:ind w:leftChars="200"/>
        <w:rPr>
          <w:rFonts w:hint="eastAsia" w:eastAsiaTheme="minorEastAsia"/>
          <w:lang w:eastAsia="zh-CN"/>
        </w:rPr>
      </w:pPr>
      <w:r>
        <w:rPr>
          <w:rFonts w:hint="eastAsia"/>
          <w:lang w:eastAsia="zh-CN"/>
        </w:rPr>
        <w:t>无</w:t>
      </w:r>
    </w:p>
    <w:p w14:paraId="71A15D99"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modern"/>
    <w:pitch w:val="default"/>
    <w:sig w:usb0="E0002AFF" w:usb1="C0007841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8132FC66"/>
    <w:multiLevelType w:val="singleLevel"/>
    <w:tmpl w:val="8132FC66"/>
    <w:lvl w:ilvl="0" w:tentative="0">
      <w:start w:val="3"/>
      <w:numFmt w:val="chineseCounting"/>
      <w:suff w:val="nothing"/>
      <w:lvlText w:val="%1、"/>
      <w:lvlJc w:val="left"/>
      <w:rPr>
        <w:rFonts w:hint="eastAsia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TNlOThmNDU4NjFmZjg1M2UwNGU5YjBhZWQzMTA0MTMifQ=="/>
  </w:docVars>
  <w:rsids>
    <w:rsidRoot w:val="68D33B5A"/>
    <w:rsid w:val="45EA2D3C"/>
    <w:rsid w:val="68D33B5A"/>
    <w:rsid w:val="6E56563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qFormat="1"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qFormat/>
    <w:uiPriority w:val="0"/>
  </w:style>
  <w:style w:type="table" w:default="1" w:styleId="3">
    <w:name w:val="Normal Table"/>
    <w:autoRedefine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 First Indent 2"/>
    <w:basedOn w:val="1"/>
    <w:qFormat/>
    <w:uiPriority w:val="0"/>
    <w:pPr>
      <w:ind w:left="420" w:leftChars="200" w:firstLine="210"/>
    </w:p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numbering" Target="numbering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3</Pages>
  <Words>626</Words>
  <Characters>755</Characters>
  <Lines>0</Lines>
  <Paragraphs>0</Paragraphs>
  <TotalTime>4</TotalTime>
  <ScaleCrop>false</ScaleCrop>
  <LinksUpToDate>false</LinksUpToDate>
  <CharactersWithSpaces>755</CharactersWithSpaces>
  <Application>WPS Office_12.1.0.20784_F1E327BC-269C-435d-A152-05C5408002CA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2024-04-02T11:32:00Z</dcterms:created>
  <dc:creator>LYQ</dc:creator>
  <cp:lastModifiedBy>LYQ</cp:lastModifiedBy>
  <dcterms:modified xsi:type="dcterms:W3CDTF">2025-05-29T08:51:25Z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2052-12.1.0.20784</vt:lpwstr>
  </property>
  <property fmtid="{D5CDD505-2E9C-101B-9397-08002B2CF9AE}" pid="3" name="ICV">
    <vt:lpwstr>6FB993DF9631479F9DDB9E6D84076C30_13</vt:lpwstr>
  </property>
  <property fmtid="{D5CDD505-2E9C-101B-9397-08002B2CF9AE}" pid="4" name="KSOTemplateDocerSaveRecord">
    <vt:lpwstr>eyJoZGlkIjoiYTNlOThmNDU4NjFmZjg1M2UwNGU5YjBhZWQzMTA0MTMiLCJ1c2VySWQiOiIzMTM5MDI4NTIifQ==</vt:lpwstr>
  </property>
</Properties>
</file>