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5E924" w14:textId="07C82C74" w:rsidR="00A645B2" w:rsidRDefault="00000000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关于《衡东县（人体）疫情应急预案》的</w:t>
      </w:r>
      <w:r w:rsidR="008C442F">
        <w:rPr>
          <w:rFonts w:ascii="宋体" w:eastAsia="宋体" w:hAnsi="宋体" w:cs="宋体" w:hint="eastAsia"/>
          <w:b/>
          <w:bCs/>
          <w:sz w:val="44"/>
          <w:szCs w:val="44"/>
        </w:rPr>
        <w:t>政策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说明</w:t>
      </w:r>
    </w:p>
    <w:p w14:paraId="76E8B47A" w14:textId="77777777" w:rsidR="00A645B2" w:rsidRDefault="00A645B2">
      <w:pPr>
        <w:rPr>
          <w:rFonts w:ascii="仿宋" w:eastAsia="仿宋" w:hAnsi="仿宋" w:cs="仿宋"/>
          <w:sz w:val="32"/>
          <w:szCs w:val="32"/>
        </w:rPr>
      </w:pPr>
    </w:p>
    <w:p w14:paraId="3EA1E146" w14:textId="5877B7B6" w:rsidR="00A645B2" w:rsidRDefault="00000000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</w:t>
      </w:r>
      <w:r w:rsidR="008C442F">
        <w:rPr>
          <w:rFonts w:ascii="仿宋" w:eastAsia="仿宋" w:hAnsi="仿宋" w:cs="仿宋" w:hint="eastAsia"/>
          <w:b/>
          <w:bCs/>
          <w:sz w:val="32"/>
          <w:szCs w:val="32"/>
        </w:rPr>
        <w:t>政策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背景</w:t>
      </w:r>
    </w:p>
    <w:p w14:paraId="6D79F75F" w14:textId="77777777" w:rsidR="00A645B2" w:rsidRDefault="00000000">
      <w:pPr>
        <w:pStyle w:val="a4"/>
        <w:widowControl/>
        <w:shd w:val="clear" w:color="auto" w:fill="FFFFFF"/>
        <w:spacing w:beforeAutospacing="0" w:after="225" w:afterAutospacing="0" w:line="360" w:lineRule="atLeast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（一）上级有规定。《中华人民共和国传染病防治法》（中华人民共和国主席令第十五号），</w:t>
      </w:r>
      <w:r>
        <w:rPr>
          <w:rFonts w:ascii="仿宋" w:eastAsia="仿宋" w:hAnsi="仿宋" w:cs="仿宋"/>
          <w:sz w:val="32"/>
          <w:szCs w:val="32"/>
        </w:rPr>
        <w:t>第二十条　县级以上地方人民政府应当制定传染病预防、控制预案，报上一级人民政府备案。传染病预防、控制预案应当包括以下主要内容：（一）传染病预防控制指挥部的组成和相关部门的职责；（二）传染病的监测、信息收集、分析、报告、通报制度；（三）疾病预防控制机构、医疗机构在发生传染病疫情时的任务与职责；（四）传染病暴发、流行情况的分级以及相应的应急工作方案；（五）传染病预防、疫点疫区现场控制，应急设施、设备、救治药品和医疗器械以及其他物资和技术的储备与调用。地方人民政府和疾病预防控制机构接到国务院卫生行政部门或者省、自治区、直辖市人民政府发出的传染病预警后，应当按照传染病预防、控制预案，采取相应的预防、控制措施。</w:t>
      </w:r>
    </w:p>
    <w:p w14:paraId="3E30986F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（二）现实有需求。近年来，全球疫情呈现复杂化、常态化趋势，新型病原体及病毒变异风险持续存在。“非典”、“新冠”肆虐全球造成了极其重大的人员伤亡和财产损失，其次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1"/>
          <w:sz w:val="32"/>
          <w:szCs w:val="32"/>
        </w:rPr>
        <w:t>群体性不明原因疾病、重大食物和职业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中毒时有发生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6C39E18D" w14:textId="77777777" w:rsidR="00A645B2" w:rsidRDefault="00000000">
      <w:pPr>
        <w:autoSpaceDE w:val="0"/>
        <w:autoSpaceDN w:val="0"/>
        <w:adjustRightInd w:val="0"/>
        <w:snapToGrid w:val="0"/>
        <w:spacing w:line="590" w:lineRule="exact"/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因此，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为有效预防、及时控制和</w:t>
      </w:r>
      <w:r>
        <w:rPr>
          <w:rFonts w:ascii="仿宋_GB2312" w:eastAsia="仿宋_GB2312" w:hAnsi="仿宋_GB2312" w:cs="仿宋_GB2312" w:hint="eastAsia"/>
          <w:color w:val="000000" w:themeColor="text1"/>
          <w:spacing w:val="-10"/>
          <w:sz w:val="32"/>
          <w:szCs w:val="32"/>
        </w:rPr>
        <w:t>消除突发（人体）疫情及</w:t>
      </w:r>
      <w:r>
        <w:rPr>
          <w:rFonts w:ascii="仿宋_GB2312" w:eastAsia="仿宋_GB2312" w:hAnsi="仿宋_GB2312" w:cs="仿宋_GB2312" w:hint="eastAsia"/>
          <w:color w:val="000000" w:themeColor="text1"/>
          <w:spacing w:val="-11"/>
          <w:sz w:val="32"/>
          <w:szCs w:val="32"/>
        </w:rPr>
        <w:t>其危害，指</w:t>
      </w:r>
      <w:r>
        <w:rPr>
          <w:rFonts w:ascii="仿宋_GB2312" w:eastAsia="仿宋_GB2312" w:hAnsi="仿宋_GB2312" w:cs="仿宋_GB2312" w:hint="eastAsia"/>
          <w:color w:val="000000" w:themeColor="text1"/>
          <w:spacing w:val="-10"/>
          <w:sz w:val="32"/>
          <w:szCs w:val="32"/>
        </w:rPr>
        <w:t>导和规范各类突发（人体）疫情的应急处</w:t>
      </w:r>
      <w:r>
        <w:rPr>
          <w:rFonts w:ascii="仿宋_GB2312" w:eastAsia="仿宋_GB2312" w:hAnsi="仿宋_GB2312" w:cs="仿宋_GB2312" w:hint="eastAsia"/>
          <w:color w:val="000000" w:themeColor="text1"/>
          <w:spacing w:val="-11"/>
          <w:sz w:val="32"/>
          <w:szCs w:val="32"/>
        </w:rPr>
        <w:t>置工作，最大程度地减少</w:t>
      </w:r>
      <w:r>
        <w:rPr>
          <w:rFonts w:ascii="仿宋_GB2312" w:eastAsia="仿宋_GB2312" w:hAnsi="仿宋_GB2312" w:cs="仿宋_GB2312" w:hint="eastAsia"/>
          <w:color w:val="000000" w:themeColor="text1"/>
          <w:spacing w:val="-10"/>
          <w:sz w:val="32"/>
          <w:szCs w:val="32"/>
        </w:rPr>
        <w:t>突发（人体）疫情对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公众健康造成的危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1"/>
          <w:sz w:val="32"/>
          <w:szCs w:val="32"/>
        </w:rPr>
        <w:t>害，保障公众身心健康与生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6"/>
          <w:sz w:val="32"/>
          <w:szCs w:val="32"/>
        </w:rPr>
        <w:t>命安全，维护正常的社会秩序。</w:t>
      </w:r>
      <w:r>
        <w:rPr>
          <w:rFonts w:ascii="仿宋" w:eastAsia="仿宋" w:hAnsi="仿宋" w:cs="仿宋" w:hint="eastAsia"/>
          <w:sz w:val="32"/>
          <w:szCs w:val="32"/>
        </w:rPr>
        <w:t>卫生健康局牵头，商请县人社、教育、公安、民政、科工信、环保、交通、农业、林业、应急等相关部门制定了《</w:t>
      </w:r>
      <w:r>
        <w:rPr>
          <w:rFonts w:ascii="仿宋_GB2312" w:eastAsia="仿宋_GB2312" w:hAnsi="仿宋_GB2312" w:cs="仿宋_GB2312" w:hint="eastAsia"/>
          <w:color w:val="000000" w:themeColor="text1"/>
          <w:spacing w:val="-10"/>
          <w:sz w:val="32"/>
          <w:szCs w:val="32"/>
        </w:rPr>
        <w:t>衡东县（人体）疫情应急预案</w:t>
      </w:r>
      <w:r>
        <w:rPr>
          <w:rFonts w:ascii="仿宋" w:eastAsia="仿宋" w:hAnsi="仿宋" w:cs="仿宋" w:hint="eastAsia"/>
          <w:sz w:val="32"/>
          <w:szCs w:val="32"/>
        </w:rPr>
        <w:t>》（以下简称《预案》）。</w:t>
      </w:r>
    </w:p>
    <w:p w14:paraId="14EACE27" w14:textId="515AC1ED" w:rsidR="00A645B2" w:rsidRDefault="00000000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</w:t>
      </w:r>
      <w:r w:rsidR="008C442F">
        <w:rPr>
          <w:rFonts w:ascii="仿宋" w:eastAsia="仿宋" w:hAnsi="仿宋" w:cs="仿宋" w:hint="eastAsia"/>
          <w:b/>
          <w:bCs/>
          <w:sz w:val="32"/>
          <w:szCs w:val="32"/>
        </w:rPr>
        <w:t>政策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依据</w:t>
      </w:r>
    </w:p>
    <w:p w14:paraId="257F1FFB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《中华人民共和国传染病防治法》（中华人民共和国主席令第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5"/>
          <w:sz w:val="32"/>
          <w:szCs w:val="32"/>
        </w:rPr>
        <w:t>十五号）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6920FC25" w14:textId="34171643" w:rsidR="00A645B2" w:rsidRDefault="00000000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6"/>
          <w:sz w:val="32"/>
          <w:szCs w:val="32"/>
        </w:rPr>
        <w:t>《中华人民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共和国国境卫生检疫法》（中华人民共和国主席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7"/>
          <w:sz w:val="32"/>
          <w:szCs w:val="32"/>
        </w:rPr>
        <w:t>令</w:t>
      </w:r>
      <w:r w:rsidR="006056BE">
        <w:rPr>
          <w:rFonts w:ascii="仿宋_GB2312" w:eastAsia="仿宋_GB2312" w:hAnsi="仿宋_GB2312" w:cs="仿宋_GB2312" w:hint="eastAsia"/>
          <w:color w:val="0D0D0D" w:themeColor="text1" w:themeTint="F2"/>
          <w:spacing w:val="-7"/>
          <w:sz w:val="32"/>
          <w:szCs w:val="32"/>
        </w:rPr>
        <w:t>第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4"/>
          <w:sz w:val="32"/>
          <w:szCs w:val="32"/>
        </w:rPr>
        <w:t>46号）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282E9611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《中华人民共和国职业病防治法》（全国人民代表大会常务委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9"/>
          <w:sz w:val="32"/>
          <w:szCs w:val="32"/>
        </w:rPr>
        <w:t>员会2018年12月29日修正）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1EDD0C81" w14:textId="77777777" w:rsidR="00A645B2" w:rsidRDefault="00000000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9"/>
          <w:sz w:val="32"/>
          <w:szCs w:val="32"/>
        </w:rPr>
        <w:t>《公共卫生事件应急条例》（2003年5月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7日国务院第7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9"/>
          <w:sz w:val="32"/>
          <w:szCs w:val="32"/>
        </w:rPr>
        <w:t>次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7"/>
          <w:sz w:val="32"/>
          <w:szCs w:val="32"/>
        </w:rPr>
        <w:t>常务会议）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0F089176" w14:textId="77777777" w:rsidR="00A645B2" w:rsidRDefault="00000000">
      <w:pPr>
        <w:autoSpaceDE w:val="0"/>
        <w:autoSpaceDN w:val="0"/>
        <w:adjustRightInd w:val="0"/>
        <w:snapToGrid w:val="0"/>
        <w:spacing w:line="600" w:lineRule="exact"/>
        <w:ind w:firstLineChars="200" w:firstLine="580"/>
        <w:textAlignment w:val="baseline"/>
        <w:rPr>
          <w:rFonts w:ascii="仿宋_GB2312" w:eastAsia="仿宋_GB2312" w:hAnsi="仿宋_GB2312" w:cs="仿宋_GB2312"/>
          <w:color w:val="0D0D0D" w:themeColor="text1" w:themeTint="F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5.湖南省人民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4"/>
          <w:sz w:val="32"/>
          <w:szCs w:val="32"/>
        </w:rPr>
        <w:t>政府办公厅关于印发《湖南省突发公共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卫生事件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7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9"/>
          <w:sz w:val="32"/>
          <w:szCs w:val="32"/>
        </w:rPr>
        <w:t>急预案》的通知（湘政办发〔2018〕20号）</w:t>
      </w:r>
    </w:p>
    <w:p w14:paraId="1BF8E9FF" w14:textId="77777777" w:rsidR="00A645B2" w:rsidRDefault="00000000">
      <w:pPr>
        <w:autoSpaceDE w:val="0"/>
        <w:autoSpaceDN w:val="0"/>
        <w:adjustRightInd w:val="0"/>
        <w:snapToGrid w:val="0"/>
        <w:spacing w:line="600" w:lineRule="exact"/>
        <w:ind w:firstLineChars="200" w:firstLine="600"/>
        <w:textAlignment w:val="baseline"/>
        <w:rPr>
          <w:rFonts w:ascii="仿宋_GB2312" w:eastAsia="仿宋_GB2312" w:hAnsi="仿宋_GB2312" w:cs="仿宋_GB2312"/>
          <w:color w:val="0D0D0D" w:themeColor="text1" w:themeTint="F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6.《国家突发事件总体应急预案》（国务院2006年1月8日发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6"/>
          <w:sz w:val="32"/>
          <w:szCs w:val="32"/>
        </w:rPr>
        <w:t>布并实施）</w:t>
      </w:r>
    </w:p>
    <w:p w14:paraId="4474EF4C" w14:textId="77777777" w:rsidR="00A645B2" w:rsidRDefault="00000000">
      <w:pPr>
        <w:pStyle w:val="a3"/>
        <w:autoSpaceDE w:val="0"/>
        <w:autoSpaceDN w:val="0"/>
        <w:adjustRightInd w:val="0"/>
        <w:snapToGrid w:val="0"/>
        <w:spacing w:line="600" w:lineRule="exact"/>
        <w:ind w:firstLineChars="200" w:firstLine="580"/>
        <w:textAlignment w:val="baseline"/>
        <w:rPr>
          <w:rFonts w:ascii="仿宋_GB2312" w:eastAsia="仿宋_GB2312" w:hAnsi="仿宋_GB2312" w:cs="仿宋_GB2312"/>
          <w:color w:val="0D0D0D" w:themeColor="text1" w:themeTint="F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  <w:lang w:eastAsia="zh-CN"/>
        </w:rPr>
        <w:t>7.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衡阳市人民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4"/>
          <w:sz w:val="32"/>
          <w:szCs w:val="32"/>
        </w:rPr>
        <w:t>政府办公室关于印发《衡阳市突发公共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5"/>
          <w:sz w:val="32"/>
          <w:szCs w:val="32"/>
        </w:rPr>
        <w:t>卫生事件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7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9"/>
          <w:sz w:val="32"/>
          <w:szCs w:val="32"/>
        </w:rPr>
        <w:t>急预案》的通知（衡政办发〔2020〕2</w:t>
      </w:r>
      <w:r>
        <w:rPr>
          <w:rFonts w:ascii="仿宋_GB2312" w:eastAsia="仿宋_GB2312" w:hAnsi="仿宋_GB2312" w:cs="仿宋_GB2312" w:hint="eastAsia"/>
          <w:color w:val="0D0D0D" w:themeColor="text1" w:themeTint="F2"/>
          <w:spacing w:val="-10"/>
          <w:sz w:val="32"/>
          <w:szCs w:val="32"/>
        </w:rPr>
        <w:t>号）</w:t>
      </w:r>
    </w:p>
    <w:p w14:paraId="7C6B365D" w14:textId="77777777" w:rsidR="00A645B2" w:rsidRDefault="00A645B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3C1EA2A7" w14:textId="77777777" w:rsidR="00A645B2" w:rsidRDefault="00A645B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6620C7DA" w14:textId="77777777" w:rsidR="00A645B2" w:rsidRDefault="00000000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三、主要内容</w:t>
      </w:r>
    </w:p>
    <w:p w14:paraId="527DF32D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《办法》加上附件共有九项内容。</w:t>
      </w:r>
    </w:p>
    <w:p w14:paraId="7CFD5B3F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（一）组织指挥体系。 </w:t>
      </w:r>
    </w:p>
    <w:p w14:paraId="1DD58832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1、 明确应急指挥机构（如“疫情防控指挥部”）及成员单位职责（卫健、公安、交通、民政、宣传等部门）；  </w:t>
      </w:r>
    </w:p>
    <w:p w14:paraId="15DD06A5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2、建立专家咨询组（流行病学、临床医学、疾控等领域专家），提供技术支撑。</w:t>
      </w:r>
    </w:p>
    <w:p w14:paraId="7BE7DE72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（二）风险监测与预警机制</w:t>
      </w:r>
    </w:p>
    <w:p w14:paraId="4145C5AB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1、监测体系：医疗机构、社区、口岸、药店的疫情信息报告机制；  </w:t>
      </w:r>
    </w:p>
    <w:p w14:paraId="4F1F15CD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2、预警分级：根据疫情传播风险、严重程度等设定预警级别（如Ⅰ级/红色、Ⅱ级/橙色等），明确启动条件；  </w:t>
      </w:r>
    </w:p>
    <w:p w14:paraId="1EEDA174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3、信息发布：规范疫情信息报送流程及公众通报渠道。</w:t>
      </w:r>
    </w:p>
    <w:p w14:paraId="7C30FC88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（三）应急响应措施。 </w:t>
      </w:r>
    </w:p>
    <w:p w14:paraId="5A4EEACC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1、分级响应：</w:t>
      </w:r>
    </w:p>
    <w:p w14:paraId="1990A420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Ⅰ级（重大事件）：全市/全区资源调配，上级支援。  </w:t>
      </w:r>
    </w:p>
    <w:p w14:paraId="683938BE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Ⅱ级（较大事件）：多部门联动，集中救治。  </w:t>
      </w:r>
    </w:p>
    <w:p w14:paraId="0E3F6B9D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Ⅲ-Ⅳ级（一般事件）：属地化管理，快速处置。</w:t>
      </w:r>
    </w:p>
    <w:p w14:paraId="3A7D29E2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2、核心措施：  </w:t>
      </w:r>
    </w:p>
    <w:p w14:paraId="1E49F871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①病例发现与隔离管理（定点医院、方舱医院、居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家隔离等）；  </w:t>
      </w:r>
    </w:p>
    <w:p w14:paraId="562EB9AF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② 流行病学调查与密接追踪；  </w:t>
      </w:r>
    </w:p>
    <w:p w14:paraId="7ABB45BA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③区域管控（封控区、管控区、防范区划定）；  </w:t>
      </w:r>
    </w:p>
    <w:p w14:paraId="2C144E5F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④ 核酸检测与疫苗接种；  </w:t>
      </w:r>
    </w:p>
    <w:p w14:paraId="7A2D011C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⑤医疗资源调度（床位、医护人员、物资储备）；  </w:t>
      </w:r>
    </w:p>
    <w:p w14:paraId="0291DA75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⑥ 社会面防控（公共场所限流、交通管制、学校停课等）。</w:t>
      </w:r>
    </w:p>
    <w:p w14:paraId="56AE8110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（四）保障机制。 </w:t>
      </w:r>
    </w:p>
    <w:p w14:paraId="24AD7773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1、物资保障：医疗物资（防护用品、药品、检测试剂）储备与调配；  </w:t>
      </w:r>
    </w:p>
    <w:p w14:paraId="3A9F1DAE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2、人员保障：应急队伍组建与培训（流调、采样、消杀、志愿者）；  </w:t>
      </w:r>
    </w:p>
    <w:p w14:paraId="33EFBA01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3、技术保障：实验室检测能力、信息化平台（健康码、行程追踪）；  </w:t>
      </w:r>
    </w:p>
    <w:p w14:paraId="1656C226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5、资金保障：财政专项经费、社会捐赠管理。</w:t>
      </w:r>
    </w:p>
    <w:p w14:paraId="0D223F5B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（五）恢复与评估。 </w:t>
      </w:r>
    </w:p>
    <w:p w14:paraId="1B791E0F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1、疫情结束后复工复产复学的渐进式安排；  </w:t>
      </w:r>
    </w:p>
    <w:p w14:paraId="21E54C00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2、 应急响应终止条件及程序；  </w:t>
      </w:r>
    </w:p>
    <w:p w14:paraId="2B65D03D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3、后期评估（总结不足、优化预案）。</w:t>
      </w:r>
    </w:p>
    <w:p w14:paraId="4E136EA1" w14:textId="77777777" w:rsidR="00A645B2" w:rsidRDefault="00000000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四、重点问题说明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14:paraId="3481A132" w14:textId="77777777" w:rsidR="00A645B2" w:rsidRDefault="000000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（一）平急结合机制：日常防控与应急响应的无缝衔接，避免“一刀切”或响应滞后。</w:t>
      </w:r>
    </w:p>
    <w:p w14:paraId="6E35DBAA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（二） 多部门协同：明确卫健、公安、交通、宣传等部门职责边界与协作流程（如流调数据共享、舆情联动）。</w:t>
      </w:r>
    </w:p>
    <w:p w14:paraId="4B78337B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（三）特殊人群关怀：针对老年人、孕产妇、慢性病患者等群体制定专项保障方案。  </w:t>
      </w:r>
    </w:p>
    <w:p w14:paraId="2E68D7BA" w14:textId="77777777" w:rsidR="00A645B2" w:rsidRDefault="00000000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（四）动态更新机制：根据病毒变异、防控技术进步、政策调整等情况定期修订预案。</w:t>
      </w:r>
    </w:p>
    <w:p w14:paraId="4328A5B1" w14:textId="77777777" w:rsidR="00A645B2" w:rsidRDefault="00A645B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401696AE" w14:textId="77777777" w:rsidR="00A645B2" w:rsidRDefault="00A645B2">
      <w:pPr>
        <w:rPr>
          <w:rFonts w:ascii="仿宋" w:eastAsia="仿宋" w:hAnsi="仿宋" w:cs="仿宋"/>
          <w:sz w:val="32"/>
          <w:szCs w:val="32"/>
        </w:rPr>
      </w:pPr>
    </w:p>
    <w:p w14:paraId="10687360" w14:textId="77777777" w:rsidR="00A645B2" w:rsidRDefault="00A645B2">
      <w:pPr>
        <w:rPr>
          <w:rFonts w:ascii="仿宋" w:eastAsia="仿宋" w:hAnsi="仿宋" w:cs="仿宋"/>
          <w:sz w:val="32"/>
          <w:szCs w:val="32"/>
        </w:rPr>
      </w:pPr>
    </w:p>
    <w:p w14:paraId="7128A87B" w14:textId="77777777" w:rsidR="00A645B2" w:rsidRDefault="0000000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sectPr w:rsidR="00A64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B79C94" w14:textId="77777777" w:rsidR="00195005" w:rsidRDefault="00195005" w:rsidP="006056BE">
      <w:r>
        <w:separator/>
      </w:r>
    </w:p>
  </w:endnote>
  <w:endnote w:type="continuationSeparator" w:id="0">
    <w:p w14:paraId="6FD30EC8" w14:textId="77777777" w:rsidR="00195005" w:rsidRDefault="00195005" w:rsidP="0060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39E74F" w14:textId="77777777" w:rsidR="00195005" w:rsidRDefault="00195005" w:rsidP="006056BE">
      <w:r>
        <w:separator/>
      </w:r>
    </w:p>
  </w:footnote>
  <w:footnote w:type="continuationSeparator" w:id="0">
    <w:p w14:paraId="4ABF345E" w14:textId="77777777" w:rsidR="00195005" w:rsidRDefault="00195005" w:rsidP="00605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NlN2U4YTRjMzljOWIyMjVkYzA3ODIzNTM3MmJkNDgifQ=="/>
  </w:docVars>
  <w:rsids>
    <w:rsidRoot w:val="4FB06915"/>
    <w:rsid w:val="00195005"/>
    <w:rsid w:val="002C6810"/>
    <w:rsid w:val="006056BE"/>
    <w:rsid w:val="008C442F"/>
    <w:rsid w:val="00A645B2"/>
    <w:rsid w:val="00D229D6"/>
    <w:rsid w:val="0C5920BE"/>
    <w:rsid w:val="370B465C"/>
    <w:rsid w:val="41E6662C"/>
    <w:rsid w:val="4A8A50D1"/>
    <w:rsid w:val="4FB06915"/>
    <w:rsid w:val="6230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E06AE1"/>
  <w15:docId w15:val="{473255DB-8677-477E-9C3A-955ADF096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Cs w:val="21"/>
      <w:lang w:eastAsia="en-US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a6"/>
    <w:rsid w:val="006056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056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0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056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sfs-长安</dc:creator>
  <cp:lastModifiedBy>di tan</cp:lastModifiedBy>
  <cp:revision>4</cp:revision>
  <dcterms:created xsi:type="dcterms:W3CDTF">2023-11-11T05:20:00Z</dcterms:created>
  <dcterms:modified xsi:type="dcterms:W3CDTF">2025-11-27T03:46:00Z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DA595D3419F04600A99D5079D1BF0A7D_11</vt:lpwstr>
  </property>
  <property fmtid="{D5CDD505-2E9C-101B-9397-08002B2CF9AE}" pid="4" name="KSOTemplateDocerSaveRecord">
    <vt:lpwstr>eyJoZGlkIjoiMGU2ZmE3ZDQzMWM3MmFjNDIwZjgzMWNmZDI0ZmYyYTAiLCJ1c2VySWQiOiIxNTYwNTg5OTU1In0=</vt:lpwstr>
  </property>
</Properties>
</file>